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41d5d0deab64fa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August 26, 2003</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2909 Delaware Ave., Fort Pierce, FL 34947-7299</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Lucida Handwriting" w:hAnsi="Lucida Handwriting"/>
          <w:vertAlign w:val="baseline"/>
          <w:b w:val="false"/>
          <w:i w:val="false"/>
          <w:u w:val="none"/>
          <w:strike w:val="false"/>
          <w:shadow w:val="false"/>
          <w:emboss w:val="false"/>
          <w:imprint w:val="false"/>
        </w:rPr>
        <w:t xml:space="preserve">Recited</w:t>
      </w:r>
      <w:r>
        <w:rPr>
          <w:sz w:val="24"/>
          <w:szCs w:val="24"/>
          <w:rFonts w:ascii="Lydian" w:hAnsi="Lydian"/>
          <w:vertAlign w:val="baseline"/>
          <w:b w:val="true"/>
          <w:i w:val="false"/>
          <w:u w:val="single"/>
          <w:strike w:val="false"/>
          <w:shadow w:val="false"/>
          <w:emboss w:val="false"/>
          <w:imprint w:val="false"/>
        </w:rPr>
        <w:t xml:space="preserve">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Arial" w:hAnsi="Arial"/>
          <w:vertAlign w:val="baseline"/>
          <w:b w:val="false"/>
          <w:i w:val="false"/>
          <w:u w:val="none"/>
          <w:strike w:val="false"/>
          <w:shadow w:val="false"/>
          <w:emboss w:val="false"/>
          <w:imprint w:val="false"/>
        </w:rPr>
        <w:t xml:space="preserve">June 24, 2003 Special Meeting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Arial" w:hAnsi="Arial"/>
          <w:vertAlign w:val="baseline"/>
          <w:b w:val="false"/>
          <w:i w:val="false"/>
          <w:u w:val="none"/>
          <w:strike w:val="false"/>
          <w:shadow w:val="false"/>
          <w:emboss w:val="false"/>
          <w:imprint w:val="false"/>
        </w:rPr>
        <w:t xml:space="preserve">July 22, 2003 Regular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  Additional Special ASPIRE GRANT Recognition Requested by SLW Centennial Principal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 Recognition of Anthony Bonna, Page at the U. S. Senate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 Teen Trendsetter Reading Mentors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4. Fulbright Memorial Fund Teacher Program Participants - Dianna Zychowski and Belkis Madera</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5. Perfect Internal Account Audits for 2001-2002 Recognition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6. Five Star Schools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7. School Energy Savings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Deleted</w:t>
      </w:r>
      <w:r>
        <w:rPr>
          <w:sz w:val="22"/>
          <w:szCs w:val="22"/>
          <w:rFonts w:ascii="Lydian" w:hAnsi="Lydian"/>
          <w:vertAlign w:val="baseline"/>
          <w:b w:val="false"/>
          <w:i w:val="false"/>
          <w:u w:val="none"/>
          <w:strike w:val="false"/>
          <w:shadow w:val="false"/>
          <w:emboss w:val="false"/>
          <w:imprint w:val="false"/>
        </w:rPr>
        <w:t xml:space="preserve">8. Lakewood Park Elementary Donations (Total Value $18,400) </w:t>
      </w:r>
      <w:r>
        <w:rPr>
          <w:sz w:val="22"/>
          <w:szCs w:val="22"/>
          <w:rFonts w:ascii="Lydian" w:hAnsi="Lydian"/>
          <w:vertAlign w:val="baseline"/>
          <w:b w:val="true"/>
          <w:i w:val="true"/>
          <w:u w:val="non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9. St. Lucie West Centennial High School Donations (Total Value $2,950)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10. </w:t>
      </w:r>
      <w:r>
        <w:rPr>
          <w:sz w:val="18"/>
          <w:szCs w:val="18"/>
          <w:rFonts w:ascii="Lydian" w:hAnsi="Lydian"/>
          <w:vertAlign w:val="baseline"/>
          <w:b w:val="false"/>
          <w:i w:val="false"/>
          <w:u w:val="none"/>
          <w:strike w:val="false"/>
          <w:shadow w:val="false"/>
          <w:emboss w:val="false"/>
          <w:imprint w:val="false"/>
        </w:rPr>
        <w:t xml:space="preserve">St. Lucie County School District-wide Donation to Third Grade Students from St. Lucie County Rotary Clubs (Total Value $11,000)</w:t>
      </w:r>
      <w:r>
        <w:rPr>
          <w:sz w:val="22"/>
          <w:szCs w:val="22"/>
          <w:rFonts w:ascii="Lydian" w:hAnsi="Lydian"/>
          <w:vertAlign w:val="baseline"/>
          <w:b w:val="false"/>
          <w:i w:val="false"/>
          <w:u w:val="none"/>
          <w:strike w:val="false"/>
          <w:shadow w:val="false"/>
          <w:emboss w:val="false"/>
          <w:imprint w:val="false"/>
        </w:rPr>
        <w:t xml:space="preserve"> </w:t>
      </w:r>
    </w:p>
    <w:p>
      <w:pPr>
        <w:rPr>
          <w:sz w:val="16"/>
          <w:szCs w:val="16"/>
          <w:rFonts w:ascii="Lucida Handwriting" w:hAnsi="Lucida Handwriting"/>
          <w:vertAlign w:val="baseline"/>
          <w:b w:val="false"/>
          <w:i w:val="tru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Approved</w:t>
      </w:r>
      <w:r>
        <w:rPr>
          <w:sz w:val="22"/>
          <w:szCs w:val="22"/>
          <w:rFonts w:ascii="Lydian" w:hAnsi="Lydian"/>
          <w:vertAlign w:val="baseline"/>
          <w:b w:val="false"/>
          <w:i w:val="true"/>
          <w:u w:val="none"/>
          <w:strike w:val="false"/>
          <w:shadow w:val="false"/>
          <w:emboss w:val="false"/>
          <w:imprint w:val="false"/>
        </w:rPr>
        <w:t xml:space="preserve">Addendum 34. Recognition of Mr. Michael Hitsman, Mr. Bob Massa, Mr. Arley Hatch, and Mr. Marty Sanders</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Accepted Report on Summer Institute Training</w:t>
      </w:r>
      <w:r>
        <w:rPr>
          <w:sz w:val="22"/>
          <w:szCs w:val="22"/>
          <w:rFonts w:ascii="Lydian" w:hAnsi="Lydian"/>
          <w:vertAlign w:val="baseline"/>
          <w:b w:val="false"/>
          <w:i w:val="false"/>
          <w:u w:val="none"/>
          <w:strike w:val="false"/>
          <w:shadow w:val="false"/>
          <w:emboss w:val="false"/>
          <w:imprint w:val="false"/>
        </w:rPr>
        <w:t xml:space="preserve">11. Curriculum Report</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Received Information </w:t>
      </w:r>
      <w:r>
        <w:rPr>
          <w:sz w:val="22"/>
          <w:szCs w:val="22"/>
          <w:rFonts w:ascii="Lydian" w:hAnsi="Lydian"/>
          <w:vertAlign w:val="baseline"/>
          <w:b w:val="false"/>
          <w:i w:val="false"/>
          <w:u w:val="none"/>
          <w:strike w:val="false"/>
          <w:shadow w:val="false"/>
          <w:emboss w:val="false"/>
          <w:imprint w:val="false"/>
        </w:rPr>
        <w:t xml:space="preserve">12. Superintendent’s Report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13. Personnel Agenda &amp; Leaves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14. Job Descriptions </w:t>
      </w:r>
      <w:r>
        <w:rPr>
          <w:sz w:val="16"/>
          <w:szCs w:val="16"/>
          <w:rFonts w:ascii="Lydian" w:hAnsi="Lydian"/>
          <w:vertAlign w:val="baseline"/>
          <w:b w:val="false"/>
          <w:i w:val="false"/>
          <w:u w:val="none"/>
          <w:strike w:val="false"/>
          <w:shadow w:val="false"/>
          <w:emboss w:val="false"/>
          <w:imprint w:val="false"/>
        </w:rPr>
        <w:t xml:space="preserve">for Networking Manager, Zone Network Technician I, Zone Network Systems Analyst II, Zone Network Systems Analyst III, Network Cabling Specialist, Network Resource Assurance Specialist, District Network Systems Analyst, Placement Review Specialist, Director of Grants and Media Services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15. Accelerated Induction into Teaching Agreement with Florida Atlantic University</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16. Agreement and Release Regarding John Harris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17. Budget Amendments #17</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18. Consulting Contract with David Lycan for 2003-2004 </w:t>
      </w:r>
      <w:r>
        <w:rPr>
          <w:sz w:val="22"/>
          <w:szCs w:val="22"/>
          <w:rFonts w:ascii="Lydian" w:hAnsi="Lydian"/>
          <w:vertAlign w:val="baseline"/>
          <w:b w:val="false"/>
          <w:i w:val="true"/>
          <w:u w:val="non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19. Resolution for District General Obligation Bonds, Series 1996A and Series 1997</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20.  Frances K. Sweet Trip to Sea Camp, Newfound Harbor Marine Institute, Big Pine Key, FL, 10/17-19/03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21. Inter-institutional Articulated Acceleration Agreement with Indian River Community College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22. ESE Hospitalized/Homebound Contract with Theresa Raymond</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23. ESE Hospitalized/Homebound Contract with John Pierson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24. ESE Professional Services Agreement with Dr. Robert Brugnoli</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25. ESE Professional Services Agreement with Dr. Shawn Sorensen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26. Area Center for Educational Enhancement Region III (ACEE 3) Grant Proposal for $2,900</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27. Facilities Use Agrmt.-  Port St. Lucie Athletic Association, Inc., for Use of Ball Fields at Northport Middle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28. Northport Middle 6th Grade Center Change Order #1 to Carlton Paving for Additional Concrete </w:t>
      </w:r>
    </w:p>
    <w:p>
      <w:pPr>
        <w:rPr>
          <w:sz w:val="16"/>
          <w:szCs w:val="16"/>
          <w:rFonts w:ascii="Lucida Handwriting" w:hAnsi="Lucida Handwriting"/>
          <w:vertAlign w:val="baseline"/>
          <w:b w:val="false"/>
          <w:i w:val="tru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Approved</w:t>
      </w:r>
      <w:r>
        <w:rPr>
          <w:sz w:val="16"/>
          <w:szCs w:val="16"/>
          <w:rFonts w:ascii="Lydian" w:hAnsi="Lydian"/>
          <w:vertAlign w:val="baseline"/>
          <w:b w:val="true"/>
          <w:i w:val="true"/>
          <w:u w:val="none"/>
          <w:strike w:val="false"/>
          <w:shadow w:val="false"/>
          <w:emboss w:val="false"/>
          <w:imprint w:val="false"/>
        </w:rPr>
        <w:t xml:space="preserve">Addendum 35. Change Order #4 to Paul Jacquin &amp; Sons, Inc., for Flooring Covering Sealer at St. Lucie County Public Schools District Offices</w:t>
      </w:r>
    </w:p>
    <w:p>
      <w:pPr>
        <w:rPr>
          <w:sz w:val="16"/>
          <w:szCs w:val="16"/>
          <w:rFonts w:ascii="Lucida Handwriting" w:hAnsi="Lucida Handwriting"/>
          <w:vertAlign w:val="baseline"/>
          <w:b w:val="false"/>
          <w:i w:val="tru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Approved</w:t>
      </w:r>
      <w:r>
        <w:rPr>
          <w:sz w:val="16"/>
          <w:szCs w:val="16"/>
          <w:rFonts w:ascii="Lydian" w:hAnsi="Lydian"/>
          <w:vertAlign w:val="baseline"/>
          <w:b w:val="true"/>
          <w:i w:val="true"/>
          <w:u w:val="none"/>
          <w:strike w:val="false"/>
          <w:shadow w:val="false"/>
          <w:emboss w:val="false"/>
          <w:imprint w:val="false"/>
        </w:rPr>
        <w:t xml:space="preserve">Addendum 36. Boys and Girls Club Mentoring Services Grant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29.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#293/EG/02-06-89/0121/02-03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30.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#294/NF/03-06-89/0261/02-03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31.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#295/MM/12-28-88/0371/02-03</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32. Stipulated Findings of Fact, Conclusions of Law and Penalty, and Final Order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#296/SH/02-04-90/0331/02-03</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Interlocal Agreement for Public School Facility Planning</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transmittal of interlocal agreement  as drafted (see supplemental minutes packet).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President Clara Cook</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comments from board members.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Mr. Mike Jacquin</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8:20 p.m.</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Note:  If a person decides to appeal any decision made by the School Board regarding any matter considered at this meeting or hearing, he/she will need a record of the proceedings.  For this purpose, an individual should ensure that a verbatim record of the proceedings is made, at his/her own expense, which record includes the testimony and evidence upon which the appeal is to be based (SEC. 286.0105 FLA. STATS.).  If due to a disability, you need special accommodations to receive School Board information or to participate in School Board functions, call (772) 468-5000 and ask for the School Board Executive Assistant.  Telecommunications Device for the Deaf (TDD) Phone No. (772) 468-5264.</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This agenda is subject to change from time to time (see bold print), and shall be published on 08/18/03.</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271398ad3f4d4a23" Type="http://schemas.openxmlformats.org/officeDocument/2006/relationships/numbering" Target="/word/numbering.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VSMNMP6JFE62-396-169</_dlc_DocId>
    <_dlc_DocIdUrl xmlns="bb8ff199-b3a7-47eb-a6fc-0f6b5be9fe5c">
      <Url>http://share/district/_layouts/DocIdRedir.aspx?ID=VSMNMP6JFE62-396-169</Url>
      <Description>VSMNMP6JFE62-396-169</Description>
    </_dlc_DocIdUrl>
    <SelectYear xmlns="bb8ff199-b3a7-47eb-a6fc-0f6b5be9fe5c">2003</SelectYear>
    <SelectMonth xmlns="bb8ff199-b3a7-47eb-a6fc-0f6b5be9fe5c">08-August</SelectMonth>
  </documentManagement>
</p:properties>
</file>

<file path=customXml/itemProps1.xml><?xml version="1.0" encoding="utf-8"?>
<ds:datastoreItem xmlns:ds="http://schemas.openxmlformats.org/officeDocument/2006/customXml" ds:itemID="{1E8C540B-267C-4CE7-95E0-EF0BA31E5E19}"/>
</file>

<file path=customXml/itemProps2.xml><?xml version="1.0" encoding="utf-8"?>
<ds:datastoreItem xmlns:ds="http://schemas.openxmlformats.org/officeDocument/2006/customXml" ds:itemID="{EB00C1FD-3D0D-4A7E-8B6F-A2D52E143D35}"/>
</file>

<file path=customXml/itemProps3.xml><?xml version="1.0" encoding="utf-8"?>
<ds:datastoreItem xmlns:ds="http://schemas.openxmlformats.org/officeDocument/2006/customXml" ds:itemID="{B8CC814D-A770-4F2C-AA89-4E21D933AB60}"/>
</file>

<file path=customXml/itemProps4.xml><?xml version="1.0" encoding="utf-8"?>
<ds:datastoreItem xmlns:ds="http://schemas.openxmlformats.org/officeDocument/2006/customXml" ds:itemID="{74F9D72D-C721-47AE-A329-8F2EB89CAF93}"/>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08-26-03 SLCSB Agenda Regular Meeting - Finalized</dc:title>
  <dc:creator>CN=chris harrison/O=stlucie</dc:creator>
  <cp:lastModifiedBy/>
  <cp:revision>1</cp:revision>
  <dcterms:created xsi:type="dcterms:W3CDTF">2003-09-02T21:19:38Z</dcterms:created>
  <dcterms:modified xsi:type="dcterms:W3CDTF">2003-09-02T21:21:59Z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e219366cf3f4c08b85256d95005f2e99</vt:lpwstr>
  </property>
  <property fmtid="{D5CDD505-2E9C-101B-9397-08002B2CF9AE}" pid="4" name="NMSP NotesUrl">
    <vt:lpwstr>notes:///85256d470058b999/0/e219366cf3f4c08b85256d95005f2e99</vt:lpwstr>
  </property>
  <property fmtid="{D5CDD505-2E9C-101B-9397-08002B2CF9AE}" pid="5" name="ContentTypeId">
    <vt:lpwstr>0x0101000CB69E0AB188BC49A3BB424194501D32</vt:lpwstr>
  </property>
  <property fmtid="{D5CDD505-2E9C-101B-9397-08002B2CF9AE}" pid="6" name="_dlc_DocIdItemGuid">
    <vt:lpwstr>bb804a6c-6640-4a15-833b-87be5c6a920a</vt:lpwstr>
  </property>
</Properties>
</file>