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9beb683ed724c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24"/>
          <w:szCs w:val="24"/>
          <w:rFonts w:ascii="Comic Sans MS" w:hAnsi="Comic Sans MS"/>
          <w:vertAlign w:val="baseline"/>
          <w:b w:val="false"/>
          <w:i w:val="false"/>
          <w:u w:val="none"/>
          <w:strike w:val="false"/>
          <w:shadow w:val="false"/>
          <w:emboss w:val="false"/>
          <w:imprint w:val="false"/>
        </w:rPr>
        <w:jc w:val="center"/>
        <w:spacing w:after="0" w:line="240" w:lineRule="auto"/>
      </w:pPr>
      <w:r>
        <w:rPr>
          <w:sz w:val="24"/>
          <w:szCs w:val="24"/>
          <w:rFonts w:ascii="Comic Sans MS" w:hAnsi="Comic Sans MS"/>
          <w:vertAlign w:val="baseline"/>
          <w:b w:val="false"/>
          <w:i w:val="false"/>
          <w:u w:val="none"/>
          <w:strike w:val="false"/>
          <w:shadow w:val="false"/>
          <w:emboss w:val="false"/>
          <w:imprint w:val="false"/>
        </w:rPr>
        <w:t xml:space="preserve">THE SCHOOL BOARD OF ST. LUCIE COUNTY</w:t>
      </w:r>
    </w:p>
    <w:p>
      <w:pPr>
        <w:rPr>
          <w:sz w:val="24"/>
          <w:szCs w:val="24"/>
          <w:rFonts w:ascii="Comic Sans MS" w:hAnsi="Comic Sans MS"/>
          <w:vertAlign w:val="baseline"/>
          <w:b w:val="false"/>
          <w:i w:val="false"/>
          <w:u w:val="none"/>
          <w:strike w:val="false"/>
          <w:shadow w:val="false"/>
          <w:emboss w:val="false"/>
          <w:imprint w:val="false"/>
        </w:rPr>
        <w:jc w:val="center"/>
        <w:spacing w:after="0" w:line="240" w:lineRule="auto"/>
      </w:pPr>
      <w:r>
        <w:rPr>
          <w:sz w:val="24"/>
          <w:szCs w:val="24"/>
          <w:rFonts w:ascii="Comic Sans MS" w:hAnsi="Comic Sans MS"/>
          <w:vertAlign w:val="baseline"/>
          <w:b w:val="false"/>
          <w:i w:val="false"/>
          <w:u w:val="none"/>
          <w:strike w:val="false"/>
          <w:shadow w:val="false"/>
          <w:emboss w:val="false"/>
          <w:imprint w:val="false"/>
        </w:rPr>
        <w:t xml:space="preserve">Regular Meeting of January 11, 2005</w:t>
      </w:r>
    </w:p>
    <w:p>
      <w:pPr>
        <w:rPr>
          <w:sz w:val="28"/>
          <w:szCs w:val="28"/>
          <w:rFonts w:ascii="Comic Sans MS" w:hAnsi="Comic Sans MS"/>
          <w:vertAlign w:val="baseline"/>
          <w:b w:val="false"/>
          <w:i w:val="false"/>
          <w:u w:val="none"/>
          <w:strike w:val="false"/>
          <w:shadow w:val="false"/>
          <w:emboss w:val="false"/>
          <w:imprint w:val="false"/>
        </w:rPr>
        <w:jc w:val="center"/>
        <w:spacing w:after="0" w:line="240" w:lineRule="auto"/>
      </w:pPr>
      <w:r>
        <w:rPr>
          <w:sz w:val="28"/>
          <w:szCs w:val="28"/>
          <w:rFonts w:ascii="Comic Sans MS" w:hAnsi="Comic Sans MS"/>
          <w:vertAlign w:val="baseline"/>
          <w:b w:val="false"/>
          <w:i w:val="false"/>
          <w:u w:val="none"/>
          <w:strike w:val="false"/>
          <w:shadow w:val="false"/>
          <w:emboss w:val="false"/>
          <w:imprint w:val="false"/>
        </w:rPr>
        <w:t xml:space="preserve">MINUTES</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The School Board of St. Lucie County held a regular meeting in the School Board Room on January 11, 2005.</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PRESENT:		DR.  JUDI MILLER, Chairman</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Member Residing in District No. 1</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MRS. KATHRYN HENSLEY, Vice Chairman</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Member Residing in District No. 4</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DR.  JOHN CARVELLI</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Member Residing in District No. 2</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MS.  CAROL A. HILSON</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Member Residing in District No. 3</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ABSENT:		DR.  SAMUEL S. GAINES</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Member Residing in District No. 5</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ALSO PRESENT:		MR.  MICHAEL J. LANNON, District Superintendent</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MR.  DANIEL B. HARRELL, Attorney to the Board</w:t>
      </w:r>
    </w:p>
    <w:p>
      <w:pPr>
        <w:rPr>
          <w:sz w:val="22"/>
          <w:szCs w:val="22"/>
          <w:rFonts w:ascii="Comic Sans MS" w:hAnsi="Comic Sans MS"/>
          <w:vertAlign w:val="baseline"/>
          <w:b w:val="false"/>
          <w:i w:val="false"/>
          <w:u w:val="none"/>
          <w:strike w:val="false"/>
          <w:shadow w:val="false"/>
          <w:emboss w:val="false"/>
          <w:imprint w:val="false"/>
        </w:rPr>
        <w:jc w:val="left"/>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PLEDGE OF ALLEGIANCE</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A Northport Middle School ensemble presented musical selections/dance in costume under the direction of Ms. Lyons.  Class President Lexi White led the Pledge of Allegiance.</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MINUTES</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Action: There was a motion to approve the minutes for the regular</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December 14, 2004 meeting (Hensley/Carvelli/Carried 4-0).</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1. EDUCATIONAL LAMP AWARD</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The following employees received the Educational Lamp Award:  Joyce Lark, Elaine Harmon, Ireland Lovett, Traci Lovett, Traci Wilke, and Karen Williams.</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2. Scholar Athletes from Fort Pierce Central High</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Mr. Jay Stewart, Lead Athletic Director, recognized Michael Brantley and Amanda Herrick for their high academic and athletic achievements.</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3. Teen Trendsetter Reading Mentors</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Ms. Susan Helms-Smith asked the Board to recognize five students who had been chosen to organize, implement, and recruit youth mentors as Teen Trendsetters from their school to motivate and mentor third grade students in their reading skills, as follows:  Jamie Autin, Shyanne Helms, and Angeli Reger, Harold Howard, Vicki Storck, and Emily Zajac.</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4. Tri-County Animal Hospital Recognition</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Ms. Lin Bushore, principal of Fort Pierce Westwood High School is recommended the recognition of Tri-County Animal Hospital.  Dr. James Raab and Dr. Dana Juillerat of the Tri-County Animal Hospital were named the Quad-County Business Partners of the Year for their work and dedication at Fort Pierce Westwood Veterinary Assisting Academy.</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5. 1st Place Winner of National HOSA Competition in Veterinary Science</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Stephen Reuther was recognized as the student who won this award three years in a row.  Stephen’s principal, Lin Bushore, had just learned that a $2,500 scholarship was being awarded by the Tri  County Animal Hospital Scholarship.  The Board congratulated the student and his parents for this great accomplishment.</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6. Donation to St. Lucie County  School District Students from Dr. Martin Luther King, Jr. Commemorative Committee of St. Lucie County ($750) – The district was given 150 free student tickets to the King Concert scheduled for January 15, 2005 (at $5.00 cost) to be distributed to schools and other youth organizations.  The committee received a mini-grant to assist with the King Concert from the St. Lucie County Cultural Affairs Council.</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7. Curriculum Report</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Presentation of School Improvement Plans by Port St. Lucie High School, St. Lucie West Centennial High, and Lincoln Park Academy.  Board members were very appreciative of the hard work that went into the presentations and thought they were very helpful to the public.</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Mr. David Jasa, Director of MIS, provided information on the School Technology Expenditure Plan for 2004-05.  Back in 1997-98, a meeting was held and the district was on a technology path.  A standard was set and everyone worked together to reach that goal.  Total technology school expenditures for 2004-05 were $2,236,983.00.  Fund sources:  Wave capital $2,000,000; NCLB Federal Funds $236,983.  Dr. Miller thanked Mr. Jasa for the wonderful job he had done leading the technology area.  The support system/people was committed to last year and Dr. Miller stressed that the support with personnel or teachers had to be there in order to find the wave allocation valuable.</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8. Superintendent’s Report</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Presidents from both unions spoke on the collaborative bargaining process and mentioned the system had come a long way.  Learning around the table has been working.  Management’s staff was commended for working with employees.  Mr. Lannon stated that training was the answer so management and labor could come together.  We have become teachers for our own people who were trained.  This is recognized as a unique model.  Two districts had contacted us about this and our own people will probably be doing some travel training to others.</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Comic Sans MS" w:hAnsi="Comic Sans MS"/>
          <w:vertAlign w:val="baseline"/>
          <w:b w:val="false"/>
          <w:i w:val="false"/>
          <w:u w:val="none"/>
          <w:strike w:val="false"/>
          <w:shadow w:val="false"/>
          <w:emboss w:val="false"/>
          <w:imprint w:val="false"/>
        </w:rPr>
        <w:t xml:space="preserve">Mr. Lannon reminded board members there was an executive session scheduled following the regular meeting to discuss salary and benefits issues regarding the new finger printing law and bargaining.</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Comic Sans MS" w:hAnsi="Comic Sans MS"/>
          <w:vertAlign w:val="baseline"/>
          <w:b w:val="false"/>
          <w:i w:val="false"/>
          <w:u w:val="none"/>
          <w:strike w:val="false"/>
          <w:shadow w:val="false"/>
          <w:emboss w:val="false"/>
          <w:imprint w:val="false"/>
        </w:rPr>
        <w:t xml:space="preserve">Mr. Lannon informed board members that superintendents from 15 districts had met in Charlotte the past week working to put together a one-page document on the state of Florida public school hurricane relief.  They came up with 42 items that will be combined into 12 subsets i.e., what days will need to be made up?  How many hours? So we have a better sense of how do we get aid?  Where do we turn?  In terms of new additional dollars to offset costs under FEMA. To date, the state of Florida has done nothing—the $100 million dollar pot is a loan and not additional funding.  In the special session, they limited their work and will now take it up at their general session.  This is a starting point, with time, memory becomes dim.  The Executive branch gave some.  The Governor signed $1,238 million dollars (our share) but we can’t access it.  We thank the Governor for that; that is additional dollars.  The chairman of the House appropriations committee said they had to make sure this was the first.  Florida is going through a boom time in sales tax revenues—buying tarps, roofs, etc.  The Florida people are providing that.  The Legislature can choose to redirect those dollars right back into those districts.  That is a source of revenue that hasn’t been acknowledged before . We need to show them the path to meet recovery needs.  If those funds aren’t earmarked for hurricane relief, they will be eaten.  The department of Revenue is best qualified to break out those dollars.</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Comic Sans MS" w:hAnsi="Comic Sans MS"/>
          <w:vertAlign w:val="baseline"/>
          <w:b w:val="false"/>
          <w:i w:val="false"/>
          <w:u w:val="none"/>
          <w:strike w:val="false"/>
          <w:shadow w:val="false"/>
          <w:emboss w:val="false"/>
          <w:imprint w:val="false"/>
        </w:rPr>
        <w:t xml:space="preserve">Mr. Lannon talked about another group that had organized in Central Florida. This coalition had a white paper that Mr. Lannon passed out to show the key points.</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Comic Sans MS" w:hAnsi="Comic Sans MS"/>
          <w:vertAlign w:val="baseline"/>
          <w:b w:val="false"/>
          <w:i w:val="false"/>
          <w:u w:val="none"/>
          <w:strike w:val="false"/>
          <w:shadow w:val="false"/>
          <w:emboss w:val="false"/>
          <w:imprint w:val="false"/>
        </w:rPr>
        <w:t xml:space="preserve">On a final note, Mr. Lannon spoke changing Florida’s own definition of AYP.</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CONSENT AGENDA	</w:t>
      </w:r>
    </w:p>
    <w:p>
      <w:pPr>
        <w:rPr>
          <w:sz w:val="22"/>
          <w:szCs w:val="22"/>
          <w:rFonts w:ascii="Comic Sans MS" w:hAnsi="Comic Sans MS"/>
          <w:vertAlign w:val="baseline"/>
          <w:b w:val="false"/>
          <w:i w:val="false"/>
          <w:u w:val="none"/>
          <w:strike w:val="false"/>
          <w:shadow w:val="false"/>
          <w:emboss w:val="false"/>
          <w:imprint w:val="false"/>
        </w:rPr>
        <w:jc w:val="both"/>
        <w:ind w:left="3600" w:hanging="2160"/>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Action:	The superintendent recommended that the Board approve consent agenda items #9 through #16, (#17 was deleted), #18, #20 through #23 (#19 was deleted) (Hensley/Carvelli/Carried 4-0).</w:t>
      </w:r>
    </w:p>
    <w:p>
      <w:pPr>
        <w:rPr>
          <w:sz w:val="22"/>
          <w:szCs w:val="22"/>
          <w:rFonts w:ascii="Comic Sans MS" w:hAnsi="Comic Sans MS"/>
          <w:vertAlign w:val="baseline"/>
          <w:b w:val="false"/>
          <w:i w:val="false"/>
          <w:u w:val="none"/>
          <w:strike w:val="false"/>
          <w:shadow w:val="false"/>
          <w:emboss w:val="false"/>
          <w:imprint w:val="false"/>
        </w:rPr>
        <w:jc w:val="both"/>
        <w:ind w:left="3600" w:hanging="2160"/>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(Note:  there is an addendum page to the personnel agenda and leaves, item #9; Debbie Caudill new principal at REE) Also note changes to agenda item #20.</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OTHER BUSINESS	</w:t>
      </w:r>
    </w:p>
    <w:p>
      <w:pPr>
        <w:rPr>
          <w:sz w:val="22"/>
          <w:szCs w:val="22"/>
          <w:rFonts w:ascii="Comic Sans MS" w:hAnsi="Comic Sans MS"/>
          <w:vertAlign w:val="baseline"/>
          <w:b w:val="false"/>
          <w:i w:val="false"/>
          <w:u w:val="none"/>
          <w:strike w:val="false"/>
          <w:shadow w:val="false"/>
          <w:emboss w:val="false"/>
          <w:imprint w:val="false"/>
        </w:rPr>
        <w:jc w:val="both"/>
        <w:ind w:left="2880" w:hanging="1440"/>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Action:	The superintendent requested that the Board combine Other Business items #24 through #31 into one recommendation for approval of Stipulated Findings of Fact, Conclusions of Law and Penalty, and Final Orders #583 through #590 (Hensley/Hilson/Carried 4-0).</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FINANCE/BUDGET REPORT</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Mr. Bargeron informed the Board that the FEFP 2nd calculation came out and the district picked up an additional $3.8 million—very good news.  </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FACILITIES REPORT</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Mr. Sanders reviewed the </w:t>
      </w:r>
      <w:r>
        <w:rPr>
          <w:sz w:val="22"/>
          <w:szCs w:val="22"/>
          <w:rFonts w:ascii="Comic Sans MS" w:hAnsi="Comic Sans MS"/>
          <w:vertAlign w:val="baseline"/>
          <w:b w:val="false"/>
          <w:i w:val="true"/>
          <w:u w:val="single"/>
          <w:strike w:val="false"/>
          <w:shadow w:val="false"/>
          <w:emboss w:val="false"/>
          <w:imprint w:val="false"/>
        </w:rPr>
        <w:t xml:space="preserve">IN TOUCH</w:t>
      </w:r>
      <w:r>
        <w:rPr>
          <w:sz w:val="22"/>
          <w:szCs w:val="22"/>
          <w:rFonts w:ascii="Comic Sans MS" w:hAnsi="Comic Sans MS"/>
          <w:vertAlign w:val="baseline"/>
          <w:b w:val="false"/>
          <w:i w:val="false"/>
          <w:u w:val="none"/>
          <w:strike w:val="false"/>
          <w:shadow w:val="false"/>
          <w:emboss w:val="false"/>
          <w:imprint w:val="false"/>
        </w:rPr>
        <w:t xml:space="preserve"> flyer generated from his department about hurricane recovery, monitoring of attendance by the health department.  Mr. Sanders explained that his department was in a mode of being better able to plan the work.  In late November and December, the department was scurrying around with industrial hygiene and EE&amp;G efforts to concerns of parents and staff.  He had a system down now and by January 25, he would provide more information on planning.</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ATTORNEY’S REPORT</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32. Educational Facilities Impact Fee Credit Agreement – Montage Reserve</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Mr. Harrell explained that the agreement provided for the donation by the developer to the School Board of a 48 acre public school site that is to have public street access available water, sewer, and irrigation services; and off-site stormwater retention.  In return, the School Board would grant an educational facilities impact fee credit calculated either in accordance with a formula similar to that used for school site donations in St. Lucie West, or at the rate of $70,000 per acre, against the land cost portion of the fee.</w:t>
      </w:r>
    </w:p>
    <w:p>
      <w:pPr>
        <w:rPr>
          <w:sz w:val="22"/>
          <w:szCs w:val="22"/>
          <w:rFonts w:ascii="Comic Sans MS" w:hAnsi="Comic Sans MS"/>
          <w:vertAlign w:val="baseline"/>
          <w:b w:val="false"/>
          <w:i w:val="false"/>
          <w:u w:val="none"/>
          <w:strike w:val="false"/>
          <w:shadow w:val="false"/>
          <w:emboss w:val="false"/>
          <w:imprint w:val="false"/>
        </w:rPr>
        <w:jc w:val="both"/>
        <w:ind w:left="2880" w:hanging="1440"/>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Action:	The superintendent recommended that the Board approve and authorize the execution of an agreement</w:t>
      </w:r>
    </w:p>
    <w:p>
      <w:pPr>
        <w:rPr>
          <w:sz w:val="22"/>
          <w:szCs w:val="22"/>
          <w:rFonts w:ascii="Comic Sans MS" w:hAnsi="Comic Sans MS"/>
          <w:vertAlign w:val="baseline"/>
          <w:b w:val="false"/>
          <w:i w:val="false"/>
          <w:u w:val="none"/>
          <w:strike w:val="false"/>
          <w:shadow w:val="false"/>
          <w:emboss w:val="false"/>
          <w:imprint w:val="false"/>
        </w:rPr>
        <w:jc w:val="both"/>
        <w:ind w:left="2880" w:hanging="1440"/>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In substantially the form provided by Attorney Harrell</w:t>
      </w:r>
    </w:p>
    <w:p>
      <w:pPr>
        <w:rPr>
          <w:sz w:val="22"/>
          <w:szCs w:val="22"/>
          <w:rFonts w:ascii="Comic Sans MS" w:hAnsi="Comic Sans MS"/>
          <w:vertAlign w:val="baseline"/>
          <w:b w:val="false"/>
          <w:i w:val="false"/>
          <w:u w:val="none"/>
          <w:strike w:val="false"/>
          <w:shadow w:val="false"/>
          <w:emboss w:val="false"/>
          <w:imprint w:val="false"/>
        </w:rPr>
        <w:jc w:val="both"/>
        <w:ind w:left="2880" w:hanging="1440"/>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	(Hensley/Carvelli/Carried 4-0).</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Dr. Carvelli indicated the district had the land in hand and could sit on it for 100 years.  The Board needed to acquire land.  Dr. Miller concurred, she also was concerned about the need for land.</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SCHOOL BOARD MEMBERS’ REPORTS</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Dr. Miller outlined the master board reinstatement options available.  Board members elected to go with the four hour technical assistance to include organization training any day in February except February 15 – 17, 2005 at a facilitators fee of $550.</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UNSCHEDULED SPEAKERS</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There were no unscheduled speakers.</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ADJOURNMENT</w:t>
      </w:r>
    </w:p>
    <w:p>
      <w:pPr>
        <w:rPr>
          <w:sz w:val="22"/>
          <w:szCs w:val="22"/>
          <w:rFonts w:ascii="Comic Sans MS" w:hAnsi="Comic Sans MS"/>
          <w:vertAlign w:val="baseline"/>
          <w:b w:val="false"/>
          <w:i w:val="false"/>
          <w:u w:val="none"/>
          <w:strike w:val="false"/>
          <w:shadow w:val="false"/>
          <w:emboss w:val="false"/>
          <w:imprint w:val="false"/>
        </w:rPr>
        <w:jc w:val="both"/>
        <w:spacing w:after="0" w:line="240" w:lineRule="auto"/>
      </w:pPr>
      <w:r>
        <w:rPr>
          <w:sz w:val="22"/>
          <w:szCs w:val="22"/>
          <w:rFonts w:ascii="Comic Sans MS" w:hAnsi="Comic Sans MS"/>
          <w:vertAlign w:val="baseline"/>
          <w:b w:val="false"/>
          <w:i w:val="false"/>
          <w:u w:val="none"/>
          <w:strike w:val="false"/>
          <w:shadow w:val="false"/>
          <w:emboss w:val="false"/>
          <w:imprint w:val="false"/>
        </w:rPr>
        <w:t xml:space="preserve">After conducting all business scheduled to come before the Board, Chairman Miller adjourned the regular January 11, 2005 meeting at approximate 9:45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bdb9281866bd43c8" Type="http://schemas.openxmlformats.org/officeDocument/2006/relationships/numbering" Target="/word/numbering.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VSMNMP6JFE62-392-747</_dlc_DocId>
    <_dlc_DocIdUrl xmlns="bb8ff199-b3a7-47eb-a6fc-0f6b5be9fe5c">
      <Url>http://share/district/_layouts/DocIdRedir.aspx?ID=VSMNMP6JFE62-392-747</Url>
      <Description>VSMNMP6JFE62-392-747</Description>
    </_dlc_DocIdUrl>
    <SelectYear xmlns="bb8ff199-b3a7-47eb-a6fc-0f6b5be9fe5c">2005</SelectYear>
    <SelectMonth xmlns="bb8ff199-b3a7-47eb-a6fc-0f6b5be9fe5c">01-January</SelectMonth>
    <Category xmlns="9a797ef5-1015-4964-a091-8a2ebd356921">Minutes</Category>
  </documentManagement>
</p:properties>
</file>

<file path=customXml/itemProps1.xml><?xml version="1.0" encoding="utf-8"?>
<ds:datastoreItem xmlns:ds="http://schemas.openxmlformats.org/officeDocument/2006/customXml" ds:itemID="{25D92123-EEB9-42D3-8099-E0F69BB822C6}"/>
</file>

<file path=customXml/itemProps2.xml><?xml version="1.0" encoding="utf-8"?>
<ds:datastoreItem xmlns:ds="http://schemas.openxmlformats.org/officeDocument/2006/customXml" ds:itemID="{0A538480-EEDA-4524-B178-D2B6D8799519}"/>
</file>

<file path=customXml/itemProps3.xml><?xml version="1.0" encoding="utf-8"?>
<ds:datastoreItem xmlns:ds="http://schemas.openxmlformats.org/officeDocument/2006/customXml" ds:itemID="{12F9704B-B141-482A-88EA-7B56E6FD1188}"/>
</file>

<file path=customXml/itemProps4.xml><?xml version="1.0" encoding="utf-8"?>
<ds:datastoreItem xmlns:ds="http://schemas.openxmlformats.org/officeDocument/2006/customXml" ds:itemID="{7DD664D7-7847-481E-A092-5FE3C0A6E1B1}"/>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01-11-05 SLCSB Minutes for Regular Meeting</dc:title>
  <dc:creator>CN=chris harrison/O=stlucie</dc:creator>
  <cp:lastModifiedBy/>
  <cp:revision>1</cp:revision>
  <dcterms:created xsi:type="dcterms:W3CDTF">2005-03-30T02:17:15Z</dcterms:created>
  <dcterms:modified xsi:type="dcterms:W3CDTF">2005-03-30T02:18:12Z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be1a207b3ea14ef185256fd30074efed</vt:lpwstr>
  </property>
  <property fmtid="{D5CDD505-2E9C-101B-9397-08002B2CF9AE}" pid="4" name="NMSP NotesUrl">
    <vt:lpwstr>notes:///85256d470058b999/0/be1a207b3ea14ef185256fd30074efed</vt:lpwstr>
  </property>
  <property fmtid="{D5CDD505-2E9C-101B-9397-08002B2CF9AE}" pid="5" name="ContentTypeId">
    <vt:lpwstr>0x010100B37792650390F1429D631AF73358B862</vt:lpwstr>
  </property>
  <property fmtid="{D5CDD505-2E9C-101B-9397-08002B2CF9AE}" pid="6" name="_dlc_DocIdItemGuid">
    <vt:lpwstr>03b0e801-b367-4aa2-8420-4d6dd30ab9d8</vt:lpwstr>
  </property>
</Properties>
</file>