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29cf6ca644d4a3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July 8, 2003</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School Board of St. Lucie County held a regular meeting in the School Board Room on July 8, 2003 that began at approximately 6:00 p.m.</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PRESENT:		DR.  JOHN CARVELLI,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MS.  CAROL A. HILSON, Vice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ALSO PRESENT:		MRS. SANDRA G. WOLFE</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Interim Superintendent</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  DANIEL B. HARRELL</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Attorney to the School Board</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Chairman Carvelli called the meeting to order and State Senator Mike Haridopolos led the Pledge of Allegiance.</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OATH OF OFFICE FOR INTERIM SUPERINTENDENT SANDRA G. WOLFE</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Oath  Administered by Attorney Dan Harrell. to Interim Superintendent Sandra G. Wolfe.</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16"/>
          <w:szCs w:val="16"/>
          <w:rFonts w:ascii="Arial" w:hAnsi="Arial"/>
          <w:vertAlign w:val="baseline"/>
          <w:b w:val="false"/>
          <w:i w:val="false"/>
          <w:u w:val="none"/>
          <w:strike w:val="false"/>
          <w:shadow w:val="false"/>
          <w:emboss w:val="false"/>
          <w:imprint w:val="false"/>
        </w:rPr>
        <w:t xml:space="preserve">&gt;(May 27, 2003 Staffing Budget Workshop</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16"/>
          <w:szCs w:val="16"/>
          <w:rFonts w:ascii="Arial" w:hAnsi="Arial"/>
          <w:vertAlign w:val="baseline"/>
          <w:b w:val="false"/>
          <w:i w:val="false"/>
          <w:u w:val="none"/>
          <w:strike w:val="false"/>
          <w:shadow w:val="false"/>
          <w:emboss w:val="false"/>
          <w:imprint w:val="false"/>
        </w:rPr>
        <w:t xml:space="preserve">&gt;(May 28, 2003 SS Committee Special Meeting and Board Special Meeting</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16"/>
          <w:szCs w:val="16"/>
          <w:rFonts w:ascii="Arial" w:hAnsi="Arial"/>
          <w:vertAlign w:val="baseline"/>
          <w:b w:val="false"/>
          <w:i w:val="false"/>
          <w:u w:val="none"/>
          <w:strike w:val="false"/>
          <w:shadow w:val="false"/>
          <w:emboss w:val="false"/>
          <w:imprint w:val="false"/>
        </w:rPr>
        <w:t xml:space="preserve">&gt;(June 10, 2003 Regular Meeting</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(Hensley/Miller/Carried 5-0)</w:t>
      </w:r>
    </w:p>
    <w:p>
      <w:pPr>
        <w:rPr>
          <w:sz w:val="22"/>
          <w:szCs w:val="22"/>
          <w:rFonts w:ascii="Lydian" w:hAnsi="Lydian"/>
          <w:vertAlign w:val="baseline"/>
          <w:b w:val="true"/>
          <w:i w:val="false"/>
          <w:u w:val="single"/>
          <w:strike w:val="false"/>
          <w:shadow w:val="false"/>
          <w:emboss w:val="false"/>
          <w:imprint w:val="false"/>
        </w:rPr>
        <w:jc w:val="both"/>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SPECIAL ORDERS OF BUSINESS</w:t>
      </w:r>
    </w:p>
    <w:p>
      <w:pPr>
        <w:rPr>
          <w:sz w:val="16"/>
          <w:szCs w:val="16"/>
          <w:rFonts w:ascii="Lucida Handwriting" w:hAnsi="Lucida Handwriting"/>
          <w:vertAlign w:val="baseline"/>
          <w:b w:val="false"/>
          <w:i w:val="tru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true"/>
          <w:u w:val="none"/>
          <w:strike w:val="false"/>
          <w:shadow w:val="false"/>
          <w:emboss w:val="false"/>
          <w:imprint w:val="false"/>
        </w:rPr>
        <w:t xml:space="preserve">Deleted</w:t>
      </w:r>
      <w:r>
        <w:rPr>
          <w:sz w:val="22"/>
          <w:szCs w:val="22"/>
          <w:rFonts w:ascii="Lydian" w:hAnsi="Lydian"/>
          <w:vertAlign w:val="baseline"/>
          <w:b w:val="true"/>
          <w:i w:val="true"/>
          <w:u w:val="none"/>
          <w:strike w:val="false"/>
          <w:shadow w:val="false"/>
          <w:emboss w:val="false"/>
          <w:imprint w:val="false"/>
        </w:rPr>
        <w:t xml:space="preserve">Addendum 10. St. Lucie West Centennial High School Donation for Teen Court Courtroom (Delete)</w:t>
      </w:r>
    </w:p>
    <w:p>
      <w:pPr>
        <w:rPr>
          <w:sz w:val="22"/>
          <w:szCs w:val="22"/>
          <w:rFonts w:ascii="Lydian" w:hAnsi="Lydian"/>
          <w:vertAlign w:val="baseline"/>
          <w:b w:val="true"/>
          <w:i w:val="true"/>
          <w:u w:val="none"/>
          <w:strike w:val="false"/>
          <w:shadow w:val="false"/>
          <w:emboss w:val="false"/>
          <w:imprint w:val="false"/>
        </w:rPr>
        <w:jc w:val="both"/>
        <w:spacing w:after="0" w:line="240" w:lineRule="auto"/>
        <w:keepLines/>
      </w:pPr>
      <w:r>
        <w:rPr>
          <w:sz w:val="22"/>
          <w:szCs w:val="22"/>
          <w:rFonts w:ascii="Lydian" w:hAnsi="Lydian"/>
          <w:vertAlign w:val="baseline"/>
          <w:b w:val="true"/>
          <w:i w:val="true"/>
          <w:u w:val="none"/>
          <w:strike w:val="false"/>
          <w:shadow w:val="false"/>
          <w:emboss w:val="false"/>
          <w:imprint w:val="false"/>
        </w:rPr>
        <w:t xml:space="preserve">No action taken by the Board on this matter.</w:t>
      </w:r>
    </w:p>
    <w:p>
      <w:pPr>
        <w:rPr>
          <w:sz w:val="16"/>
          <w:szCs w:val="16"/>
          <w:rFonts w:ascii="Lucida Handwriting" w:hAnsi="Lucida Handwriting"/>
          <w:vertAlign w:val="baseline"/>
          <w:b w:val="false"/>
          <w:i w:val="tru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true"/>
          <w:u w:val="none"/>
          <w:strike w:val="false"/>
          <w:shadow w:val="false"/>
          <w:emboss w:val="false"/>
          <w:imprint w:val="false"/>
        </w:rPr>
        <w:t xml:space="preserve">Accepted</w:t>
      </w:r>
      <w:r>
        <w:rPr>
          <w:sz w:val="22"/>
          <w:szCs w:val="22"/>
          <w:rFonts w:ascii="Lydian" w:hAnsi="Lydian"/>
          <w:vertAlign w:val="baseline"/>
          <w:b w:val="true"/>
          <w:i w:val="true"/>
          <w:u w:val="none"/>
          <w:strike w:val="false"/>
          <w:shadow w:val="false"/>
          <w:emboss w:val="false"/>
          <w:imprint w:val="false"/>
        </w:rPr>
        <w:t xml:space="preserve">Addendum 11. St. Lucie County School District Donation of Lexmark Print Art Educational Program - </w:t>
      </w:r>
      <w:r>
        <w:rPr>
          <w:sz w:val="22"/>
          <w:szCs w:val="22"/>
          <w:rFonts w:ascii="Lydian" w:hAnsi="Lydian"/>
          <w:vertAlign w:val="baseline"/>
          <w:b w:val="false"/>
          <w:i w:val="false"/>
          <w:u w:val="none"/>
          <w:strike w:val="false"/>
          <w:shadow w:val="false"/>
          <w:emboss w:val="false"/>
          <w:imprint w:val="false"/>
        </w:rPr>
        <w:t xml:space="preserve">Senator Haridopolos had asked Lexmark to donate their Print Art Educational Program to his entire Senate district.  Lexmark had agreed to make the donation.  The  program contained three elements that went to every elementary, middle and high school:  1) a color inkjet printer; 2) a “print gallery” CD-ROM, and 3) a teacher’s guide with sample lesson plans.  No value was determined or given to this donation.</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Acton:	(Miller/Hilson/Carried 5-0)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STAFF REPORTS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Accepted</w:t>
      </w:r>
      <w:r>
        <w:rPr>
          <w:sz w:val="22"/>
          <w:szCs w:val="22"/>
          <w:rFonts w:ascii="Lydian" w:hAnsi="Lydian"/>
          <w:vertAlign w:val="baseline"/>
          <w:b w:val="false"/>
          <w:i w:val="false"/>
          <w:u w:val="none"/>
          <w:strike w:val="false"/>
          <w:shadow w:val="false"/>
          <w:emboss w:val="false"/>
          <w:imprint w:val="false"/>
        </w:rPr>
        <w:t xml:space="preserve">1. Superintendent’s Report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Interim Superintendent Wolfe noted the following dates for Board Members’ calendars: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July 22, 2003 Facilities Workshop at 4:30 p.m.</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July 16, 2003 Summer School Graduation 6:00 p.m. at Lincoln Park Academy Auditorium</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July 30/31, 2003 New Teacher Orientation all day at Southern Oaks Middle Cafeteria</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July 31, 2003 Reception for Mr. Lannon at Pelican Yacht Club starting at 5:30 p.m.</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 consent agenda</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items #2 through #9 and addendum items #12 and #13 (Hensley/Miller/Carried 5-0).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Specific recommendations for each consent agenda item are listed below.</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2. Personnel Agenda &amp; Leaves (</w:t>
      </w:r>
      <w:r>
        <w:rPr>
          <w:sz w:val="16"/>
          <w:szCs w:val="16"/>
          <w:rFonts w:ascii="Lucida Handwriting" w:hAnsi="Lucida Handwriting"/>
          <w:vertAlign w:val="baseline"/>
          <w:b w:val="false"/>
          <w:i w:val="false"/>
          <w:u w:val="none"/>
          <w:strike w:val="false"/>
          <w:shadow w:val="false"/>
          <w:emboss w:val="false"/>
          <w:imprint w:val="false"/>
        </w:rPr>
        <w:t xml:space="preserve">including addendum page)</w:t>
      </w:r>
      <w:r>
        <w:rPr>
          <w:sz w:val="22"/>
          <w:szCs w:val="22"/>
          <w:rFonts w:ascii="Lydian" w:hAnsi="Lydian"/>
          <w:vertAlign w:val="baseline"/>
          <w:b w:val="false"/>
          <w:i w:val="false"/>
          <w:u w:val="none"/>
          <w:strike w:val="false"/>
          <w:shadow w:val="false"/>
          <w:emboss w:val="false"/>
          <w:imprint w:val="false"/>
        </w:rPr>
        <w:t xml:space="preserve"> - </w:t>
      </w:r>
      <w:r>
        <w:rPr>
          <w:sz w:val="16"/>
          <w:szCs w:val="16"/>
          <w:rFonts w:ascii="Lucida Handwriting" w:hAnsi="Lucida Handwriting"/>
          <w:vertAlign w:val="baseline"/>
          <w:b w:val="false"/>
          <w:i w:val="false"/>
          <w:u w:val="none"/>
          <w:strike w:val="false"/>
          <w:shadow w:val="false"/>
          <w:emboss w:val="false"/>
          <w:imprint w:val="false"/>
        </w:rPr>
        <w:t xml:space="preserve">recommended that the Board approve the 17-page report including addendum page 1-A.</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3. Re-adoption of Final 2002-03 Salary Schedules for 2003-04 - recommended that the Board re-approve the final 2002-2003 salary schedules for 2003-2004 school year.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4. Authorization to Advertise 2003-2004 Tentative Millage and Budget - recommended that the Board approve the 2003-2004 proposed tentative budget and millage rates along with the capital projects to be funded from 2 mill proceeds and authorize the superintendent to advertise them for public hearing on July 22, 2003 at 6:00 p.m. in the School Board Room at 2909 Delaware Avenue, Fort Pierce, Florida.</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5. Bid #0209002 Annual Renewal of Term Contract for Integrated Pest Management Services - recommended that the Board renew the contract for pest control service with Massey Services.  Economic Impact $50,000 paid from facilities operations budget.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6. Annual Renewal of Solid Waste Contract  - recommended that the Board renew the contract with Choice Sanitation for solid waste collection for the 2003-2004 fiscal year.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7. Approval of Contract with Educational Management Consultant Services for Re-write of School Board Policy - recommended that the Board approve the contract with, and authorize payment to, Education Management Consultant Services, Inc. in the amount of $28,000 from the general fund.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8. Lincoln Park Academy Pepsi Bottling Group Agreement - recommended that the Board approve the agreement between Pepsi Bottling Group and Lincoln Park Academy at no economic impact to the Board.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9. St. Lucie West Middle School Pepsi Bottling Group Agreement - recommended that the Board approve the agreement between Pepsi Bottling Group and St. Lucie West Middle School at no economic impact to the Board.</w:t>
      </w:r>
    </w:p>
    <w:p>
      <w:pPr>
        <w:rPr>
          <w:sz w:val="16"/>
          <w:szCs w:val="16"/>
          <w:rFonts w:ascii="Lucida Handwriting" w:hAnsi="Lucida Handwriting"/>
          <w:vertAlign w:val="baseline"/>
          <w:b w:val="false"/>
          <w:i w:val="tru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true"/>
          <w:u w:val="none"/>
          <w:strike w:val="false"/>
          <w:shadow w:val="false"/>
          <w:emboss w:val="false"/>
          <w:imprint w:val="false"/>
        </w:rPr>
        <w:t xml:space="preserve">Approved</w:t>
      </w:r>
      <w:r>
        <w:rPr>
          <w:sz w:val="22"/>
          <w:szCs w:val="22"/>
          <w:rFonts w:ascii="Lydian" w:hAnsi="Lydian"/>
          <w:vertAlign w:val="baseline"/>
          <w:b w:val="true"/>
          <w:i w:val="true"/>
          <w:u w:val="none"/>
          <w:strike w:val="false"/>
          <w:shadow w:val="false"/>
          <w:emboss w:val="false"/>
          <w:imprint w:val="false"/>
        </w:rPr>
        <w:t xml:space="preserve">Addendum 12. Agreement- Okeechobee County School Board for Bluefield Dairy Area Students 2003-04 - </w:t>
      </w:r>
      <w:r>
        <w:rPr>
          <w:sz w:val="22"/>
          <w:szCs w:val="22"/>
          <w:rFonts w:ascii="Lydian" w:hAnsi="Lydian"/>
          <w:vertAlign w:val="baseline"/>
          <w:b w:val="false"/>
          <w:i w:val="false"/>
          <w:u w:val="none"/>
          <w:strike w:val="false"/>
          <w:shadow w:val="false"/>
          <w:emboss w:val="false"/>
          <w:imprint w:val="false"/>
        </w:rPr>
        <w:t xml:space="preserve">recommended that the Board approve the agreement with Okeechobee County School Board pertaining to students living in the Bluefield Dairy area to attend Okeechobee County Schools for the 2003-2004 school year at no economic impact to the Board.</w:t>
      </w:r>
    </w:p>
    <w:p>
      <w:pPr>
        <w:rPr>
          <w:sz w:val="16"/>
          <w:szCs w:val="16"/>
          <w:rFonts w:ascii="Lucida Handwriting" w:hAnsi="Lucida Handwriting"/>
          <w:vertAlign w:val="baseline"/>
          <w:b w:val="false"/>
          <w:i w:val="tru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true"/>
          <w:u w:val="none"/>
          <w:strike w:val="false"/>
          <w:shadow w:val="false"/>
          <w:emboss w:val="false"/>
          <w:imprint w:val="false"/>
        </w:rPr>
        <w:t xml:space="preserve">Approved</w:t>
      </w:r>
      <w:r>
        <w:rPr>
          <w:sz w:val="22"/>
          <w:szCs w:val="22"/>
          <w:rFonts w:ascii="Lydian" w:hAnsi="Lydian"/>
          <w:vertAlign w:val="baseline"/>
          <w:b w:val="true"/>
          <w:i w:val="true"/>
          <w:u w:val="none"/>
          <w:strike w:val="false"/>
          <w:shadow w:val="false"/>
          <w:emboss w:val="false"/>
          <w:imprint w:val="false"/>
        </w:rPr>
        <w:t xml:space="preserve">Addendum 13. Report on Florida Education Finance Program (FEFP) No. 03-199 </w:t>
      </w:r>
      <w:r>
        <w:rPr>
          <w:sz w:val="22"/>
          <w:szCs w:val="22"/>
          <w:rFonts w:ascii="Lydian" w:hAnsi="Lydian"/>
          <w:vertAlign w:val="baseline"/>
          <w:b w:val="false"/>
          <w:i w:val="false"/>
          <w:u w:val="none"/>
          <w:strike w:val="false"/>
          <w:shadow w:val="false"/>
          <w:emboss w:val="false"/>
          <w:imprint w:val="false"/>
        </w:rPr>
        <w:t xml:space="preserve"> - recommended that the Board approve the report on Florida Education Finance Program (FEFP), Full-time Equivalent (FTE) students and student transportation for the year ended June 30, 2002.</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FACILITIES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ATTORNEY’S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CTA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CWA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SCHOOL BOARD MEMBERS’ REPORTS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UNSCHEDULED SPEAKERS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There were no unscheduled speakers.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ADJOURNMENT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After conducting all business scheduled to come before the Board, Chairman Carvelli adjourned the regular July 8, 2003 meeting at approximately 6:28 p.m.</w:t>
      </w:r>
    </w:p>
    <w:p>
      <w:pPr>
        <w:rPr>
          <w:sz w:val="16"/>
          <w:szCs w:val="16"/>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ydian" w:hAnsi="Lydian"/>
          <w:vertAlign w:val="baseline"/>
          <w:b w:val="false"/>
          <w:i w:val="false"/>
          <w:u w:val="none"/>
          <w:strike w:val="false"/>
          <w:shadow w:val="false"/>
          <w:emboss w:val="false"/>
          <w:imprint w:val="false"/>
        </w:rPr>
        <w:t xml:space="preserve"> Note:  If a person decides to appeal any decision made by the School Board regarding any matter considered at this meeting or hearing, he/she will need a record of the proceedings.  For this purpose, an individual should ensure that a verbatim record of the proceedings is made, at his/her own expense, which record includes the testimony and evidence upon which the appeal is to be based (SEC. 286.0105 FLA. STATS.).  If due to a disability, you need special accommodations to receive School Board information or to participate in School Board functions, call (772) 468-5000 and ask for the School Board Executive Assistant.  Telecommunications Device for the Deaf (TDD) Phone No. (772) 468-5264.</w:t>
      </w:r>
    </w:p>
    <w:p>
      <w:pPr>
        <w:rPr>
          <w:sz w:val="16"/>
          <w:szCs w:val="16"/>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ydian" w:hAnsi="Lydian"/>
          <w:vertAlign w:val="baseline"/>
          <w:b w:val="false"/>
          <w:i w:val="false"/>
          <w:u w:val="none"/>
          <w:strike w:val="false"/>
          <w:shadow w:val="false"/>
          <w:emboss w:val="false"/>
          <w:imprint w:val="false"/>
        </w:rPr>
        <w:t xml:space="preserve">This agenda is subject to change from time to time (see bold print), and shall be published on 07/01/03.</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5af3f534c7a44985" Type="http://schemas.openxmlformats.org/officeDocument/2006/relationships/numbering" Target="/word/numbering.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VSMNMP6JFE62-392-716</_dlc_DocId>
    <_dlc_DocIdUrl xmlns="bb8ff199-b3a7-47eb-a6fc-0f6b5be9fe5c">
      <Url>http://share/district/_layouts/DocIdRedir.aspx?ID=VSMNMP6JFE62-392-716</Url>
      <Description>VSMNMP6JFE62-392-716</Description>
    </_dlc_DocIdUrl>
    <SelectYear xmlns="bb8ff199-b3a7-47eb-a6fc-0f6b5be9fe5c">2003</SelectYear>
    <SelectMonth xmlns="bb8ff199-b3a7-47eb-a6fc-0f6b5be9fe5c">07-July</SelectMonth>
    <Category xmlns="9a797ef5-1015-4964-a091-8a2ebd356921">Minutes</Category>
  </documentManagement>
</p:properties>
</file>

<file path=customXml/itemProps1.xml><?xml version="1.0" encoding="utf-8"?>
<ds:datastoreItem xmlns:ds="http://schemas.openxmlformats.org/officeDocument/2006/customXml" ds:itemID="{1535AC5D-3BDA-4FB4-BA6E-2352E9C07597}"/>
</file>

<file path=customXml/itemProps2.xml><?xml version="1.0" encoding="utf-8"?>
<ds:datastoreItem xmlns:ds="http://schemas.openxmlformats.org/officeDocument/2006/customXml" ds:itemID="{A798ECA8-90D4-4601-A020-FD0DE3809425}"/>
</file>

<file path=customXml/itemProps3.xml><?xml version="1.0" encoding="utf-8"?>
<ds:datastoreItem xmlns:ds="http://schemas.openxmlformats.org/officeDocument/2006/customXml" ds:itemID="{FFF5868B-AB58-4026-BCDA-BF51CA39E774}"/>
</file>

<file path=customXml/itemProps4.xml><?xml version="1.0" encoding="utf-8"?>
<ds:datastoreItem xmlns:ds="http://schemas.openxmlformats.org/officeDocument/2006/customXml" ds:itemID="{8B23071C-490E-4744-82AF-AA5AEF5F2A69}"/>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07-08-03 SLCSB REGULAR MEETING MINUTES</dc:title>
  <dc:creator>CN=chris harrison/O=stlucie</dc:creator>
  <cp:lastModifiedBy/>
  <cp:revision>1</cp:revision>
  <dcterms:created xsi:type="dcterms:W3CDTF">2003-12-05T00:56:01Z</dcterms:created>
  <dcterms:modified xsi:type="dcterms:W3CDTF">2003-12-05T00:58:03Z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66fa5a7def1573b085256df2006d7fbb</vt:lpwstr>
  </property>
  <property fmtid="{D5CDD505-2E9C-101B-9397-08002B2CF9AE}" pid="4" name="NMSP NotesUrl">
    <vt:lpwstr>notes:///85256d470058b999/0/66fa5a7def1573b085256df2006d7fbb</vt:lpwstr>
  </property>
  <property fmtid="{D5CDD505-2E9C-101B-9397-08002B2CF9AE}" pid="5" name="ContentTypeId">
    <vt:lpwstr>0x010100B37792650390F1429D631AF73358B862</vt:lpwstr>
  </property>
  <property fmtid="{D5CDD505-2E9C-101B-9397-08002B2CF9AE}" pid="6" name="_dlc_DocIdItemGuid">
    <vt:lpwstr>a0f125d6-fde1-4703-ad1f-5dc768193942</vt:lpwstr>
  </property>
</Properties>
</file>