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a107bd875c34ab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40"/>
          <w:szCs w:val="40"/>
          <w:rFonts w:ascii="Lydian" w:hAnsi="Lydian"/>
          <w:vertAlign w:val="baseline"/>
          <w:b w:val="true"/>
          <w:i w:val="false"/>
          <w:u w:val="none"/>
          <w:strike w:val="false"/>
          <w:shadow w:val="false"/>
          <w:emboss w:val="false"/>
          <w:imprint w:val="false"/>
        </w:rPr>
        <w:jc w:val="center"/>
        <w:spacing w:after="0" w:line="240" w:lineRule="auto"/>
      </w:pPr>
      <w:r>
        <w:rPr>
          <w:sz w:val="40"/>
          <w:szCs w:val="40"/>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August 12, 2003</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School Board of St. Lucie County held a regular meeting in the School Board Room on August 12, 2003 at approximately 6:00 p.m.</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PRESENT:				DR.  JOHN CARVELLI,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MS.  CAROL A. HILSON, Vice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ALSO PRESENT:				MR. MICHAEL LANNON, District Superintendent</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  DANIEL B. HARRELL, School Board Attorney</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Chairman Carvelli called the meeting to order and asked a student from the audience to lead the Pledge of Allegiance.</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OATH OF OFFICE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Attorney Dan Harrell administered the Oath of Office to Mr. Michael Lannon.</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SPECIAL SURPRISE PRESENTATION TO SANDRA G. WOLFE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Chairman Carvelli presented a plaque to Mrs. Wolfe in appreciation of her service as interim superintendent during the month of July, 2003.</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16"/>
          <w:szCs w:val="16"/>
          <w:rFonts w:ascii="Arial" w:hAnsi="Arial"/>
          <w:vertAlign w:val="baseline"/>
          <w:b w:val="false"/>
          <w:i w:val="false"/>
          <w:u w:val="none"/>
          <w:strike w:val="false"/>
          <w:shadow w:val="false"/>
          <w:emboss w:val="false"/>
          <w:imprint w:val="false"/>
        </w:rPr>
        <w:jc w:val="both"/>
        <w:spacing w:after="0" w:line="240" w:lineRule="auto"/>
        <w:keepLines/>
      </w:pPr>
      <w:r>
        <w:rPr>
          <w:sz w:val="16"/>
          <w:szCs w:val="16"/>
          <w:rFonts w:ascii="Arial" w:hAnsi="Arial"/>
          <w:vertAlign w:val="baseline"/>
          <w:b w:val="false"/>
          <w:i w:val="false"/>
          <w:u w:val="none"/>
          <w:strike w:val="false"/>
          <w:shadow w:val="false"/>
          <w:emboss w:val="false"/>
          <w:imprint w:val="false"/>
        </w:rPr>
        <w:t xml:space="preserve">		</w:t>
      </w: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ydian" w:hAnsi="Lydian"/>
          <w:vertAlign w:val="baseline"/>
          <w:b w:val="false"/>
          <w:i w:val="false"/>
          <w:u w:val="none"/>
          <w:strike w:val="false"/>
          <w:shadow w:val="false"/>
          <w:emboss w:val="false"/>
          <w:imprint w:val="false"/>
        </w:rPr>
        <w:t xml:space="preserve">	</w:t>
      </w:r>
      <w:r>
        <w:rPr>
          <w:sz w:val="22"/>
          <w:szCs w:val="22"/>
          <w:rFonts w:ascii="Lydian" w:hAnsi="Lydian"/>
          <w:vertAlign w:val="baseline"/>
          <w:b w:val="false"/>
          <w:i w:val="false"/>
          <w:u w:val="none"/>
          <w:strike w:val="false"/>
          <w:shadow w:val="false"/>
          <w:emboss w:val="false"/>
          <w:imprint w:val="false"/>
        </w:rPr>
        <w:t xml:space="preserve">Action:		There was a motion to approve the minutes for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the June 24, 2003 special meeting and the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July 8, 2003 regular meeting (Hensley/Miller/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Carried 5-0).</w:t>
      </w:r>
    </w:p>
    <w:p>
      <w:pPr>
        <w:rPr>
          <w:sz w:val="24"/>
          <w:szCs w:val="24"/>
          <w:rFonts w:ascii="Lydian" w:hAnsi="Lydian"/>
          <w:vertAlign w:val="baseline"/>
          <w:b w:val="false"/>
          <w:i w:val="false"/>
          <w:u w:val="none"/>
          <w:strike w:val="false"/>
          <w:shadow w:val="false"/>
          <w:emboss w:val="false"/>
          <w:imprint w:val="false"/>
        </w:rPr>
        <w:jc w:val="both"/>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 </w:t>
      </w: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1. Educational Lamp Award – the following employees received the Educational Lamp Award for their excellence in customer relations: Anthony Masciello from the Facilities Dept., Terence O’Leary from MIS Dept., and Deborah Daly from the Personnel Dept.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2. Lakewood Park Elementary Donation (Total Value $18,400)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 the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donations valued at $18,400 on behalf of Lakewood Park Elementary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(Miller/Hensley/Carried 5-0).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true"/>
          <w:i w:val="true"/>
          <w:u w:val="none"/>
          <w:strike w:val="false"/>
          <w:shadow w:val="false"/>
          <w:emboss w:val="false"/>
          <w:imprint w:val="false"/>
        </w:rPr>
        <w:jc w:val="both"/>
        <w:spacing w:after="0" w:line="240" w:lineRule="auto"/>
        <w:keepLines/>
      </w:pPr>
      <w:r>
        <w:rPr>
          <w:sz w:val="22"/>
          <w:szCs w:val="22"/>
          <w:rFonts w:ascii="Lydian" w:hAnsi="Lydian"/>
          <w:vertAlign w:val="baseline"/>
          <w:b w:val="true"/>
          <w:i w:val="true"/>
          <w:u w:val="none"/>
          <w:strike w:val="false"/>
          <w:shadow w:val="false"/>
          <w:emboss w:val="false"/>
          <w:imprint w:val="false"/>
        </w:rPr>
        <w:t xml:space="preserve">Addendum 30. St. Lucie West Centennial High School Teen Court Donation (Total Value $15,000)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 the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donation of $15,000 from the 19th Judicial Circuit Court on</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behalf of St. Lucie West Centennial High School (Hilson/Gaines/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Carried 5-0). </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3 Curriculum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Mrs. Mary Krause, Executive Director of School Improvement, Ed. Tech K-12, presented a written report on 2003 Adequate Yearly Progress and reviewed the results.  Mr. Lannon informed the Board that this report was another audit—part of an entire assessment program.  There were fifty different sets of criteria.  Each state had negotiated its' own criteria.  The number of students in a cell range from 5 to 250.  There were large discrepancies across the nation.  Neither the district nor the state reached adequate yearly progress.  A school or district made AYP if 95% of each group was tested, if each group met the proficiency targets in reading and mathematics, and if the school-wide writing percent proficient and graduation rate increased.  All groups to be tested included, White, Black, Hispanic, Asian, American Indian, Economically Disadvantaged (eligible for free or reduced price lunch), Limited English Proficient, and Students with Disabilities.  If the total number of students in a school was greater than ten, adequate yearly progress for the school would be determined; however, a minimum of 30 was required for each group within a school. Mr. Lannon indicated to the Board that St. Lucie County schools were making great and continual progress—the district was not continually looking for perfection.  It was also pointed out that some states chose not to participate because it would cost more than what they would get in Title I dollars.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4. Superintendent’s Report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 Lannon expressed his joy in becoming the new superintendent for the district and thanked everyone for welcoming him.  He also described his goal of moving the district from good to great. Other matters discussed were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pay raises statewide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district personnel status; hired 252 teachers this year with 3 vacancies remaining</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reminder: executive session was scheduled immediately after the regular meeting</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18 and out</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w:t>
      </w: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consent agenda items #5 through #17, item #21, and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addendum item #31 (Hensley/Miller/Carried 5-0).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Note: Item #20 was deleted from the agenda (no action taken by the Board). Items #18 and #19 were pulled from the consent agenda for separate vote. under the Facilities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w:t>
      </w:r>
      <w:r>
        <w:rPr>
          <w:sz w:val="22"/>
          <w:szCs w:val="22"/>
          <w:rFonts w:ascii="Lydian" w:hAnsi="Lydian"/>
          <w:vertAlign w:val="baseline"/>
          <w:b w:val="false"/>
          <w:i w:val="false"/>
          <w:u w:val="none"/>
          <w:strike w:val="false"/>
          <w:shadow w:val="false"/>
          <w:emboss w:val="false"/>
          <w:imprint w:val="false"/>
        </w:rPr>
        <w:t xml:space="preserve">5. Personnel Agenda &amp; Leaves  </w:t>
      </w:r>
    </w:p>
    <w:p>
      <w:pPr>
        <w:rPr>
          <w:sz w:val="22"/>
          <w:szCs w:val="22"/>
          <w:rFonts w:ascii="Lydian" w:hAnsi="Lydian"/>
          <w:vertAlign w:val="baseline"/>
          <w:b w:val="true"/>
          <w:i w:val="tru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true"/>
          <w:u w:val="none"/>
          <w:strike w:val="false"/>
          <w:shadow w:val="false"/>
          <w:emboss w:val="false"/>
          <w:imprint w:val="false"/>
        </w:rPr>
        <w:t xml:space="preserve">Addendum 31. Agreement and Release Regarding Delores Faniel</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w:t>
      </w:r>
      <w:r>
        <w:rPr>
          <w:sz w:val="22"/>
          <w:szCs w:val="22"/>
          <w:rFonts w:ascii="Lydian" w:hAnsi="Lydian"/>
          <w:vertAlign w:val="baseline"/>
          <w:b w:val="false"/>
          <w:i w:val="false"/>
          <w:u w:val="none"/>
          <w:strike w:val="false"/>
          <w:shadow w:val="false"/>
          <w:emboss w:val="false"/>
          <w:imprint w:val="false"/>
        </w:rPr>
        <w:t xml:space="preserve">6. Budget Amendments #13 - #16</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7. Bid #0407001 Refinishing of Exterior Walls at St. Lucie Elementary School</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8. Proposed Revisions to Field Trips and Extra Curricular Activities - Guidelines and Procedures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9. School Resource Officer Contract for 2003-2004 with City of Port St. Lucie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10. School Resource Deputy Contract for 2003-2004 with St. Lucie County Sheriff’s Department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11. Renewal of Project Rock Food Service Agreement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12. Agreement for Food Services with Eckerd Youth Alternatives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13. Contract for Student Point of Sale Software, School Meals Program</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14. ESE Hospitalized/Homebound Contract with Helen Stevens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15. ESE Hospitalized/Homebound Contract with Miriam W. Rutland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16. Reading Summer Institute Workshop Consultant Voucher for Rick Duvall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17. </w:t>
      </w:r>
      <w:r>
        <w:rPr>
          <w:sz w:val="20"/>
          <w:szCs w:val="20"/>
          <w:rFonts w:ascii="Lydian" w:hAnsi="Lydian"/>
          <w:vertAlign w:val="baseline"/>
          <w:b w:val="false"/>
          <w:i w:val="false"/>
          <w:u w:val="none"/>
          <w:strike w:val="false"/>
          <w:shadow w:val="false"/>
          <w:emboss w:val="false"/>
          <w:imprint w:val="false"/>
        </w:rPr>
        <w:t xml:space="preserve">Change Order #1 to Trans Coastal Construction Company for Roof Repair and Replacement Project at St. Lucie West Middle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18</w:t>
      </w:r>
      <w:r>
        <w:rPr>
          <w:sz w:val="20"/>
          <w:szCs w:val="20"/>
          <w:rFonts w:ascii="Lydian" w:hAnsi="Lydian"/>
          <w:vertAlign w:val="baseline"/>
          <w:b w:val="false"/>
          <w:i w:val="false"/>
          <w:u w:val="none"/>
          <w:strike w:val="false"/>
          <w:shadow w:val="false"/>
          <w:emboss w:val="false"/>
          <w:imprint w:val="false"/>
        </w:rPr>
        <w:t xml:space="preserve">.  Change Order #2 to Paul Jacquin &amp; Sons, Inc., for Owner Direct Purchases for St. Lucie County Public Schools District Offices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19.  Change Order #3 Use of Tax Savings at St. Lucie County Public Schools District Offices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20. </w:t>
      </w:r>
      <w:r>
        <w:rPr>
          <w:sz w:val="16"/>
          <w:szCs w:val="16"/>
          <w:rFonts w:ascii="Lydian" w:hAnsi="Lydian"/>
          <w:vertAlign w:val="baseline"/>
          <w:b w:val="false"/>
          <w:i w:val="false"/>
          <w:u w:val="none"/>
          <w:strike w:val="false"/>
          <w:shadow w:val="false"/>
          <w:emboss w:val="false"/>
          <w:imprint w:val="false"/>
        </w:rPr>
        <w:t xml:space="preserve">Change Order #4 to Paul Jacquin &amp; sons, Inc., for Addition of Community Room/Training Lab at St. Lucie County Public Schools District Offices </w:t>
      </w:r>
      <w:r>
        <w:rPr>
          <w:sz w:val="16"/>
          <w:szCs w:val="16"/>
          <w:rFonts w:ascii="Lydian" w:hAnsi="Lydian"/>
          <w:vertAlign w:val="baseline"/>
          <w:b w:val="true"/>
          <w:i w:val="true"/>
          <w:u w:val="none"/>
          <w:strike w:val="false"/>
          <w:shadow w:val="false"/>
          <w:emboss w:val="false"/>
          <w:imprint w:val="false"/>
        </w:rPr>
        <w:t xml:space="preserve">(Delete</w:t>
      </w:r>
      <w:r>
        <w:rPr>
          <w:sz w:val="16"/>
          <w:szCs w:val="16"/>
          <w:rFonts w:ascii="Lydian" w:hAnsi="Lydian"/>
          <w:vertAlign w:val="baseline"/>
          <w:b w:val="false"/>
          <w:i w:val="false"/>
          <w:u w:val="none"/>
          <w:strike w:val="false"/>
          <w:shadow w:val="false"/>
          <w:emboss w:val="false"/>
          <w:imprint w:val="false"/>
        </w:rPr>
        <w:t xml:space="preserv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21. </w:t>
      </w:r>
      <w:r>
        <w:rPr>
          <w:sz w:val="20"/>
          <w:szCs w:val="20"/>
          <w:rFonts w:ascii="Lydian" w:hAnsi="Lydian"/>
          <w:vertAlign w:val="baseline"/>
          <w:b w:val="false"/>
          <w:i w:val="false"/>
          <w:u w:val="none"/>
          <w:strike w:val="false"/>
          <w:shadow w:val="false"/>
          <w:emboss w:val="false"/>
          <w:imprint w:val="false"/>
        </w:rPr>
        <w:t xml:space="preserve">Facilities Use Agreement with Port St. Lucie Babe Ruth Baseball League, Inc., for Use of Ball Fields at Northport Middle</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OTHER BUSINESS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22. Stipulated Findings of Fact, Conclusions of Law and Penalty, and Final Order #286/RA/05-27-87/0301/02-03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23. Stipulated Findings of Fact, Conclusions of Law and Penalty, and Final Order #287/MB/11-27-88/0331/02-03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24. Stipulated Findings of Fact, Conclusions of Law and Penalty, and Final Order #288/TB/01-17-88/0301/02-03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25. Stipulated Findings of Fact, Conclusions of Law and Penalty, and Final Order #289/JD/11-18-87/0201/02-03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26. Stipulated Findings of Fact, Conclusions of Law and Penalty, and Final Order #290/VG/06-25-86/0201/02-03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27. Stipulated Findings of Fact, Conclusions of Law and Penalty, and Final Order #291/DL/02-27-86/0401/02-03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28. Stipulated Findings of Fact, Conclusions of Law and Penalty, and Final Order #292/TW/11-15-88/0261/02-03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requested that the Board combine items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#22 through #28 into one recommendation for approval of</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Stipulated Findings of Fact, Conclusions of Law and Penalty,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and Final Order #286 through #292 (items #22 - 28)</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(Miller/Hensley/Carried 5-0).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29. Impact Fees -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Chairman called on an unscheduled speaker, Mr. Don Santos, who wanted to address educational impact fees.  Mr. Santos explained that he was a homebuilder in St. Lucie County and he had concerns about the fairness of treating everyone equally as far as the amount of the impact fee.  Mr. Santos was not concerned about delaying or phasing in the implementation of the fees and reminded the Board that it was not the builder writing the check but the consumer.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the implementation of the full impact fee increase on February 1,</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2004 or such earlier date as area home mortgage lenders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substantiate would not cause the disqualification of previously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approved borrowers (Hensley/Miller/Carried 5-0).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mortgage lenders substantiate would not cause the disqualification of</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previously approved borrowers.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FACILITIES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SEPARATE VOTE #18 AND #19</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18. Deductive Change Order #2 to Paul Jacquin &amp; Sons, Inc., for Owner Direct Purchases for Administrative Offices (Okeechobee Road)) - recommended that the Board reduce the contractor’s contract by ($1,412,486.81). This amount represented owner direct purchases of construction supplies and equipment.  The Board had purchased the construction supplied and equipment and saved the sales tax of cost on those items.  New contract amount $4,233,363.19.</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19. Contractor Change Order #3 - Use of Tax Savings at District Administrative Offices (Okeechobee Road).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item #18, Deductive Change Order #2 to Paul Jacquin &amp; Sons,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Inc., for Owner Direct Purchases for Administrative Offices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(Okeechobee Road); and item #19, Contractor Change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#3 - Use of Tax Savings at District Administrative Offices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(Okeechobee Road) (Miller/Hilson/Carried 5-0).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Discussion:  prior to stating the question, board members expressed their concerns about not getting some or all of the sales tax savings returned to the district as had been done in the past on various projects.  Mr. Sanders explained that as a result of changes not anticipated, there were some additional owner required changes and staff recommended that the money be moved around to handle those changes.  The construction manager process had worked well and the contingency money was being used just for those things that occurred. The overall budget was not compromised and the district got good quality in the end.  Dr. Gaines asked for a report from the architects and Mr. Ken Singletary, representing Florida Architects, agreed that many times the sales tax savings had been returned to the Board but those projects were new construction.  This project was a renovation and there were unforeseen things.  Basically, the project was at budget.  Numerous things had been encountered through the project that requirement adjustment.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Carvelli asked about substantial completion and was August 26th a good /firm date?  Mr. Michael Jacquin stated the August 26th date for substantial completion was “do-able”. Dr. Gaines stated he was not totally comfortable with the discussion or explanation about the use of the sales tax savings but he would wait until the project was at the next level.  Dr. Gaines did indicated he would vote for the recommendation but he would be waiting for the next level of completion.  </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ATTORNEY’S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CTA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Clara Cook, President of CTA/CU, welcomed the district’s new superintendent, Mr. Lannon, and pledged that her organization would work hard to move ahead with the district.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CWA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SCHOOL BOARD MEMBERS’ REPORTS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Miller asked staff members for a list of items pertaining to educational needs that could be presented before the Treasure Coast Coordinating Coalition .  Dr. Miller had already talked with some administrators but welcomed more input.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Mrs. Hensley stated she was very pleased to have the 6th grade wing at Northport Middle School.</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Carvelli congratulated all schools for the fine opening of school and wished them good luck this school year.</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UNSCHEDULED SPEAKERS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There were no unscheduled speakers other than Mr. Don Santos who spoke earlier during the meeting.</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ADJOURNMENT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After conducting all business scheduled to come before the Board, Chairman Carvelli adjourned the regular August 12, 2003 meeting at approximately 7:55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dc64711c38144520" Type="http://schemas.openxmlformats.org/officeDocument/2006/relationships/numbering" Target="/word/numbering.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VSMNMP6JFE62-392-737</_dlc_DocId>
    <_dlc_DocIdUrl xmlns="bb8ff199-b3a7-47eb-a6fc-0f6b5be9fe5c">
      <Url>http://share/district/_layouts/DocIdRedir.aspx?ID=VSMNMP6JFE62-392-737</Url>
      <Description>VSMNMP6JFE62-392-737</Description>
    </_dlc_DocIdUrl>
    <SelectYear xmlns="bb8ff199-b3a7-47eb-a6fc-0f6b5be9fe5c">2003</SelectYear>
    <SelectMonth xmlns="bb8ff199-b3a7-47eb-a6fc-0f6b5be9fe5c">08-August</SelectMonth>
    <Category xmlns="9a797ef5-1015-4964-a091-8a2ebd356921">Minutes</Category>
  </documentManagement>
</p:properties>
</file>

<file path=customXml/itemProps1.xml><?xml version="1.0" encoding="utf-8"?>
<ds:datastoreItem xmlns:ds="http://schemas.openxmlformats.org/officeDocument/2006/customXml" ds:itemID="{4BD7BE4A-080D-4E0E-9C8B-917F23D648C0}"/>
</file>

<file path=customXml/itemProps2.xml><?xml version="1.0" encoding="utf-8"?>
<ds:datastoreItem xmlns:ds="http://schemas.openxmlformats.org/officeDocument/2006/customXml" ds:itemID="{59EB62FC-77F0-45D0-AD12-ACC1E8367C2E}"/>
</file>

<file path=customXml/itemProps3.xml><?xml version="1.0" encoding="utf-8"?>
<ds:datastoreItem xmlns:ds="http://schemas.openxmlformats.org/officeDocument/2006/customXml" ds:itemID="{308D2B79-205A-4D54-A097-D4A2A1F19464}"/>
</file>

<file path=customXml/itemProps4.xml><?xml version="1.0" encoding="utf-8"?>
<ds:datastoreItem xmlns:ds="http://schemas.openxmlformats.org/officeDocument/2006/customXml" ds:itemID="{7D005399-7ABF-4E19-983E-1C29BD7FED0D}"/>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08-12-03 SLCSB Regular Meeting Minutes</dc:title>
  <dc:creator>CN=chris harrison/O=stlucie</dc:creator>
  <cp:lastModifiedBy/>
  <cp:revision>1</cp:revision>
  <dcterms:created xsi:type="dcterms:W3CDTF">2004-02-17T21:12:51Z</dcterms:created>
  <dcterms:modified xsi:type="dcterms:W3CDTF">2004-02-17T21:13:59Z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47dfe5de7c0cc03985256e3d0059113a</vt:lpwstr>
  </property>
  <property fmtid="{D5CDD505-2E9C-101B-9397-08002B2CF9AE}" pid="4" name="NMSP NotesUrl">
    <vt:lpwstr>notes:///85256d470058b999/0/47dfe5de7c0cc03985256e3d0059113a</vt:lpwstr>
  </property>
  <property fmtid="{D5CDD505-2E9C-101B-9397-08002B2CF9AE}" pid="5" name="ContentTypeId">
    <vt:lpwstr>0x010100B37792650390F1429D631AF73358B862</vt:lpwstr>
  </property>
  <property fmtid="{D5CDD505-2E9C-101B-9397-08002B2CF9AE}" pid="6" name="_dlc_DocIdItemGuid">
    <vt:lpwstr>31a2591d-ea02-4ab8-a221-41e99c7aa06d</vt:lpwstr>
  </property>
</Properties>
</file>